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14: The Renaissance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1: Birth of the Renaissance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Time of Change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1.Why does Renaissance mean “rebirth”?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How did increasing global contact affect Europe?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Rise of Italian City-States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What were political and economic factors that led to the rise of Italian city-states?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Economic Factors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Political Factors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was Italy unlike other countries in Europe?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Classical and Worldly Values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What did humanists try to understand?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Why did “patrons” exist?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